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D51636">
        <w:rPr>
          <w:sz w:val="24"/>
          <w:szCs w:val="24"/>
        </w:rPr>
        <w:t>9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51636">
        <w:rPr>
          <w:sz w:val="24"/>
          <w:szCs w:val="24"/>
        </w:rPr>
        <w:t>10</w:t>
      </w:r>
      <w:r w:rsidR="009A77E9">
        <w:rPr>
          <w:sz w:val="24"/>
          <w:szCs w:val="24"/>
        </w:rPr>
        <w:t xml:space="preserve"> de </w:t>
      </w:r>
      <w:r w:rsidR="00DD17C4">
        <w:rPr>
          <w:sz w:val="24"/>
          <w:szCs w:val="24"/>
        </w:rPr>
        <w:t>mayo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D51636" w:rsidRPr="0047077E" w:rsidTr="00917BEB">
        <w:trPr>
          <w:trHeight w:val="187"/>
        </w:trPr>
        <w:tc>
          <w:tcPr>
            <w:tcW w:w="2268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51636" w:rsidRPr="0047077E" w:rsidTr="00917BEB">
        <w:trPr>
          <w:trHeight w:val="199"/>
        </w:trPr>
        <w:tc>
          <w:tcPr>
            <w:tcW w:w="2268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51636" w:rsidRPr="0047077E" w:rsidTr="00917BEB">
        <w:trPr>
          <w:trHeight w:val="199"/>
        </w:trPr>
        <w:tc>
          <w:tcPr>
            <w:tcW w:w="2268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Cafeteros</w:t>
            </w:r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51636" w:rsidRPr="0047077E" w:rsidTr="00917BEB">
        <w:trPr>
          <w:trHeight w:val="199"/>
        </w:trPr>
        <w:tc>
          <w:tcPr>
            <w:tcW w:w="2268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51636" w:rsidRPr="0047077E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D51636" w:rsidRPr="0047077E" w:rsidTr="00917BEB">
        <w:trPr>
          <w:trHeight w:val="248"/>
        </w:trPr>
        <w:tc>
          <w:tcPr>
            <w:tcW w:w="2268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D51636" w:rsidRPr="0047077E" w:rsidTr="00917BEB">
        <w:trPr>
          <w:trHeight w:val="248"/>
        </w:trPr>
        <w:tc>
          <w:tcPr>
            <w:tcW w:w="2268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D51636" w:rsidRPr="0047077E" w:rsidTr="00917BEB">
        <w:trPr>
          <w:trHeight w:val="248"/>
        </w:trPr>
        <w:tc>
          <w:tcPr>
            <w:tcW w:w="2268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51636" w:rsidRDefault="00D51636" w:rsidP="00D51636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D51636" w:rsidRDefault="0031604A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D51636" w:rsidP="00917BEB">
            <w:pPr>
              <w:pStyle w:val="NormalWeb"/>
              <w:jc w:val="center"/>
              <w:textAlignment w:val="top"/>
            </w:pPr>
            <w:r>
              <w:t>Chapines 840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3F37E2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F205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3F37E2" w:rsidRDefault="003F37E2" w:rsidP="003F37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1D56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Pr="00CC55C6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Default="003F37E2" w:rsidP="00873BC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F37E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7E2" w:rsidRDefault="003F37E2" w:rsidP="003F37E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7E2" w:rsidRPr="00CC55C6" w:rsidRDefault="003F37E2" w:rsidP="0091612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71006F" w:rsidRPr="0071006F" w:rsidRDefault="0071006F" w:rsidP="0071006F">
      <w:pPr>
        <w:shd w:val="clear" w:color="auto" w:fill="FFFFFF"/>
        <w:spacing w:before="100" w:after="100"/>
        <w:ind w:left="709"/>
        <w:jc w:val="both"/>
        <w:textAlignment w:val="top"/>
        <w:rPr>
          <w:b/>
        </w:rPr>
      </w:pPr>
      <w:r>
        <w:rPr>
          <w:b/>
        </w:rPr>
        <w:t>El equipo Chapines 840 ha sido expulsado del Torneo, según el artículo 4.1 del Reglamento, por haber superado las dos semanas con deudas pendientes.</w:t>
      </w:r>
    </w:p>
    <w:p w:rsidR="00DC72EF" w:rsidRDefault="00DC72EF" w:rsidP="005B7CA7">
      <w:pPr>
        <w:rPr>
          <w:b/>
        </w:rPr>
      </w:pP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DD17C4">
        <w:rPr>
          <w:b/>
          <w:u w:val="single"/>
        </w:rPr>
        <w:t>1</w:t>
      </w:r>
      <w:r w:rsidR="00D51636">
        <w:rPr>
          <w:b/>
          <w:u w:val="single"/>
        </w:rPr>
        <w:t>7</w:t>
      </w:r>
      <w:proofErr w:type="gramEnd"/>
      <w:r w:rsidR="00B2623F">
        <w:rPr>
          <w:b/>
          <w:u w:val="single"/>
        </w:rPr>
        <w:t xml:space="preserve"> </w:t>
      </w:r>
      <w:r w:rsidR="00297D33">
        <w:rPr>
          <w:b/>
          <w:u w:val="single"/>
        </w:rPr>
        <w:t>mayo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404166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51636" w:rsidP="00932DE6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126" w:type="dxa"/>
          </w:tcPr>
          <w:p w:rsidR="00B2623F" w:rsidRPr="0047077E" w:rsidRDefault="00D51636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51636" w:rsidP="004A37F7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126" w:type="dxa"/>
          </w:tcPr>
          <w:p w:rsidR="00B2623F" w:rsidRPr="0047077E" w:rsidRDefault="00D51636" w:rsidP="007C3A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D51636" w:rsidRDefault="00D51636" w:rsidP="009B2E97">
            <w:pPr>
              <w:pStyle w:val="NormalWeb"/>
              <w:jc w:val="both"/>
              <w:textAlignment w:val="top"/>
            </w:pPr>
            <w:r w:rsidRPr="00D51636">
              <w:t>Honduras</w:t>
            </w:r>
          </w:p>
        </w:tc>
        <w:tc>
          <w:tcPr>
            <w:tcW w:w="2126" w:type="dxa"/>
          </w:tcPr>
          <w:p w:rsidR="00B2623F" w:rsidRPr="0047077E" w:rsidRDefault="00D51636" w:rsidP="00DB7B0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51636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D51636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126" w:type="dxa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D51636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D51636" w:rsidP="00B2623F">
            <w:pPr>
              <w:pStyle w:val="NormalWeb"/>
              <w:jc w:val="center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71006F" w:rsidRPr="0071006F" w:rsidRDefault="0071006F" w:rsidP="00A3608E">
      <w:pPr>
        <w:ind w:left="360"/>
        <w:rPr>
          <w:b/>
        </w:rPr>
      </w:pPr>
      <w:r w:rsidRPr="0071006F">
        <w:rPr>
          <w:b/>
        </w:rPr>
        <w:t>Dado que el equipo Chapines 840 ha sido expulsado, el partido que figura en el calendario NO SE CELEBRARÁ hasta que el equipo se ponga al día en sus pagos y la Junta Directiva decida sobre el asunto.</w:t>
      </w:r>
    </w:p>
    <w:p w:rsidR="0071006F" w:rsidRDefault="0071006F" w:rsidP="00A3608E">
      <w:pPr>
        <w:ind w:left="360"/>
      </w:pP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24, 26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5, 10, 22, 23, 24, 28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3, 7, 10, 19, 20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E3FAE">
        <w:t>.</w:t>
      </w:r>
      <w:proofErr w:type="gramEnd"/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51402C">
        <w:t>12</w:t>
      </w:r>
      <w:r w:rsidR="00D52212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51402C" w:rsidRPr="0051402C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51402C">
        <w:t>25</w:t>
      </w:r>
      <w:r w:rsidR="00AD76A8">
        <w:t>.</w:t>
      </w:r>
    </w:p>
    <w:p w:rsidR="0051402C" w:rsidRPr="0051402C" w:rsidRDefault="0051402C" w:rsidP="00145E9E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26 (Javier Nogales) por juego peligroso.</w:t>
      </w:r>
    </w:p>
    <w:p w:rsidR="00917BEB" w:rsidRPr="00917BEB" w:rsidRDefault="0051402C" w:rsidP="0051402C">
      <w:pPr>
        <w:ind w:left="2880"/>
        <w:rPr>
          <w:u w:val="single"/>
        </w:rPr>
      </w:pPr>
      <w:r>
        <w:t>Se le sanciona con 1 partido de suspensión y 12 euros de multa.</w:t>
      </w:r>
      <w:r w:rsidR="0026205F"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Perla del Oeste</w:t>
      </w:r>
    </w:p>
    <w:p w:rsidR="00D52212" w:rsidRPr="0051402C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1, 2, 16</w:t>
      </w:r>
      <w:r w:rsidR="006B7DBC">
        <w:t>.</w:t>
      </w:r>
      <w:r w:rsidR="00D52212">
        <w:t xml:space="preserve"> </w:t>
      </w:r>
    </w:p>
    <w:p w:rsidR="0051402C" w:rsidRPr="003A010F" w:rsidRDefault="0051402C" w:rsidP="0051402C">
      <w:pPr>
        <w:ind w:left="2880"/>
        <w:rPr>
          <w:u w:val="single"/>
        </w:rPr>
      </w:pP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licencia: </w:t>
      </w:r>
      <w:r w:rsidR="0051402C">
        <w:t>7, 18,19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51402C">
        <w:t>10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51402C">
        <w:t>13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28</w:t>
      </w:r>
      <w:r w:rsidR="00E24323">
        <w:t>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1402C">
        <w:t>8, 11, 19</w:t>
      </w:r>
      <w:r w:rsidR="00D52212">
        <w:t>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>.</w:t>
      </w:r>
      <w:r w:rsidR="0051402C">
        <w:t>16, 23</w:t>
      </w:r>
      <w:r w:rsidR="003A010F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Default="008E2363" w:rsidP="008E2363">
            <w:pPr>
              <w:rPr>
                <w:sz w:val="20"/>
                <w:szCs w:val="20"/>
              </w:rPr>
            </w:pPr>
          </w:p>
          <w:p w:rsidR="0071006F" w:rsidRDefault="0071006F" w:rsidP="008E2363">
            <w:pPr>
              <w:rPr>
                <w:sz w:val="20"/>
                <w:szCs w:val="20"/>
              </w:rPr>
            </w:pPr>
          </w:p>
          <w:p w:rsidR="0071006F" w:rsidRPr="007324D1" w:rsidRDefault="0071006F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29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51402C" w:rsidRPr="003500F1" w:rsidTr="0075038C">
        <w:tc>
          <w:tcPr>
            <w:tcW w:w="1531" w:type="dxa"/>
          </w:tcPr>
          <w:p w:rsidR="0051402C" w:rsidRDefault="0051402C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Javier Nogales (num.25)</w:t>
            </w:r>
          </w:p>
        </w:tc>
        <w:tc>
          <w:tcPr>
            <w:tcW w:w="1134" w:type="dxa"/>
          </w:tcPr>
          <w:p w:rsidR="0051402C" w:rsidRDefault="0051402C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Koky</w:t>
            </w:r>
            <w:proofErr w:type="spellEnd"/>
          </w:p>
        </w:tc>
        <w:tc>
          <w:tcPr>
            <w:tcW w:w="1275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1276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51402C" w:rsidRDefault="0051402C" w:rsidP="00D5163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y 12 euros de multa por juego peligroso.</w:t>
            </w:r>
          </w:p>
          <w:p w:rsidR="0051402C" w:rsidRDefault="0051402C" w:rsidP="00D5163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51402C" w:rsidRPr="003500F1" w:rsidTr="0075038C">
        <w:tc>
          <w:tcPr>
            <w:tcW w:w="1531" w:type="dxa"/>
          </w:tcPr>
          <w:p w:rsidR="0051402C" w:rsidRDefault="0051402C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Manuel Molina (num.23)</w:t>
            </w:r>
          </w:p>
        </w:tc>
        <w:tc>
          <w:tcPr>
            <w:tcW w:w="1134" w:type="dxa"/>
          </w:tcPr>
          <w:p w:rsidR="0051402C" w:rsidRDefault="0051402C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4253" w:type="dxa"/>
          </w:tcPr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</w:p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51402C" w:rsidRPr="003500F1" w:rsidTr="0075038C">
        <w:tc>
          <w:tcPr>
            <w:tcW w:w="1531" w:type="dxa"/>
          </w:tcPr>
          <w:p w:rsidR="0051402C" w:rsidRDefault="0051402C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Lhoussaine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Oukarchane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(num.19)</w:t>
            </w:r>
          </w:p>
        </w:tc>
        <w:tc>
          <w:tcPr>
            <w:tcW w:w="1134" w:type="dxa"/>
          </w:tcPr>
          <w:p w:rsidR="0051402C" w:rsidRDefault="0051402C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51402C" w:rsidRDefault="0051402C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4253" w:type="dxa"/>
          </w:tcPr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</w:t>
            </w:r>
            <w:r w:rsidR="003F37E2">
              <w:rPr>
                <w:sz w:val="20"/>
                <w:szCs w:val="20"/>
              </w:rPr>
              <w:t>do de suspensión por acumulación</w:t>
            </w:r>
            <w:r>
              <w:rPr>
                <w:sz w:val="20"/>
                <w:szCs w:val="20"/>
              </w:rPr>
              <w:t xml:space="preserve"> de tarjetas amarillas.</w:t>
            </w:r>
          </w:p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</w:p>
          <w:p w:rsidR="0051402C" w:rsidRDefault="0051402C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3F37E2" w:rsidRPr="003500F1" w:rsidTr="0075038C">
        <w:tc>
          <w:tcPr>
            <w:tcW w:w="1531" w:type="dxa"/>
          </w:tcPr>
          <w:p w:rsidR="003F37E2" w:rsidRDefault="003F37E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(Responsable)</w:t>
            </w:r>
          </w:p>
        </w:tc>
        <w:tc>
          <w:tcPr>
            <w:tcW w:w="1134" w:type="dxa"/>
          </w:tcPr>
          <w:p w:rsidR="003F37E2" w:rsidRDefault="003F37E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31-1-2027</w:t>
            </w:r>
          </w:p>
        </w:tc>
        <w:tc>
          <w:tcPr>
            <w:tcW w:w="4253" w:type="dxa"/>
          </w:tcPr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por impagos del equipo y su actuación.</w:t>
            </w:r>
          </w:p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F2056C" w:rsidRDefault="00F2056C" w:rsidP="00AA1AF2">
      <w:pPr>
        <w:rPr>
          <w:b/>
        </w:rPr>
      </w:pPr>
    </w:p>
    <w:p w:rsidR="00F2056C" w:rsidRDefault="00F2056C" w:rsidP="00AA1AF2">
      <w:pPr>
        <w:rPr>
          <w:b/>
        </w:rPr>
      </w:pPr>
    </w:p>
    <w:p w:rsidR="00F2056C" w:rsidRDefault="00F2056C" w:rsidP="00AA1AF2">
      <w:pPr>
        <w:rPr>
          <w:b/>
        </w:rPr>
      </w:pPr>
    </w:p>
    <w:p w:rsidR="00F2056C" w:rsidRDefault="00F2056C" w:rsidP="00AA1AF2">
      <w:pPr>
        <w:rPr>
          <w:b/>
        </w:rPr>
      </w:pPr>
    </w:p>
    <w:p w:rsidR="001E3B78" w:rsidRDefault="001E3B78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71006F" w:rsidRDefault="0071006F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71006F" w:rsidRDefault="0071006F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71006F" w:rsidRDefault="0071006F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2126"/>
        <w:gridCol w:w="2693"/>
      </w:tblGrid>
      <w:tr w:rsidR="00E96556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B637E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B637E" w:rsidRPr="00297D33" w:rsidRDefault="001B637E" w:rsidP="00D51636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B637E" w:rsidRPr="00297D33" w:rsidRDefault="001B637E" w:rsidP="00D51636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107,44</w:t>
            </w:r>
            <w:r w:rsidRPr="00297D33">
              <w:rPr>
                <w:b/>
              </w:rPr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71006F" w:rsidRPr="0071006F" w:rsidRDefault="0071006F" w:rsidP="0071006F">
      <w:pPr>
        <w:shd w:val="clear" w:color="auto" w:fill="FFFFFF"/>
        <w:spacing w:before="100" w:after="100"/>
        <w:ind w:left="348"/>
        <w:jc w:val="both"/>
        <w:textAlignment w:val="top"/>
        <w:rPr>
          <w:b/>
        </w:rPr>
      </w:pPr>
      <w:r>
        <w:rPr>
          <w:b/>
        </w:rPr>
        <w:t>El equipo Chapines 840 ha sido expulsado del Torneo por haber superado las dos semanas con deudas pendientes.</w:t>
      </w:r>
    </w:p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097140" w:rsidRDefault="008E2363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9</w:t>
      </w:r>
      <w:r w:rsidR="00097140" w:rsidRPr="00E27DEA">
        <w:rPr>
          <w:b/>
        </w:rPr>
        <w:t>.-</w:t>
      </w:r>
      <w:r w:rsidR="00097140">
        <w:rPr>
          <w:b/>
        </w:rPr>
        <w:t xml:space="preserve"> </w:t>
      </w:r>
      <w:r w:rsidR="00097140">
        <w:rPr>
          <w:b/>
          <w:u w:val="single"/>
        </w:rPr>
        <w:t xml:space="preserve">Cambios calendario jornada 31-mayo-2026 en campo </w:t>
      </w:r>
      <w:proofErr w:type="spellStart"/>
      <w:r w:rsidR="00097140">
        <w:rPr>
          <w:b/>
          <w:u w:val="single"/>
        </w:rPr>
        <w:t>Montefuerte</w:t>
      </w:r>
      <w:proofErr w:type="spellEnd"/>
      <w:r w:rsidR="00097140" w:rsidRPr="002160C9">
        <w:rPr>
          <w:b/>
          <w:u w:val="single"/>
        </w:rPr>
        <w:t>.</w:t>
      </w:r>
      <w:r w:rsidR="00097140"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A57B52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</w:t>
      </w:r>
      <w:r w:rsidR="00A57B52">
        <w:t>–</w:t>
      </w:r>
      <w:r>
        <w:t xml:space="preserve"> Zabala</w:t>
      </w:r>
    </w:p>
    <w:p w:rsidR="00A57B52" w:rsidRDefault="00A57B52" w:rsidP="00A57B52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>10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>Cambio calendario jornada 28-abril-2026 en campo Arteaga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A57B52" w:rsidRDefault="00A57B52" w:rsidP="004977B4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El partido </w:t>
      </w:r>
      <w:proofErr w:type="spellStart"/>
      <w:r>
        <w:t>Tartanga</w:t>
      </w:r>
      <w:proofErr w:type="spellEnd"/>
      <w:r>
        <w:t xml:space="preserve"> – Zabala se jugará el día 14-junio-2026 en Arteaga a las 9:00 horas</w:t>
      </w:r>
      <w:r w:rsidR="004977B4">
        <w:t>.</w:t>
      </w:r>
    </w:p>
    <w:p w:rsidR="003F37E2" w:rsidRDefault="003F37E2" w:rsidP="004977B4">
      <w:pPr>
        <w:pStyle w:val="NormalWeb"/>
        <w:shd w:val="clear" w:color="auto" w:fill="FFFFFF"/>
        <w:ind w:left="284" w:hanging="426"/>
        <w:jc w:val="both"/>
        <w:textAlignment w:val="top"/>
        <w:rPr>
          <w:b/>
          <w:u w:val="single"/>
        </w:rPr>
      </w:pPr>
      <w:r w:rsidRPr="003F37E2">
        <w:rPr>
          <w:b/>
        </w:rPr>
        <w:t xml:space="preserve">11.- </w:t>
      </w:r>
      <w:r w:rsidRPr="003F37E2">
        <w:rPr>
          <w:b/>
          <w:u w:val="single"/>
        </w:rPr>
        <w:t>Sanción por impago a Chapines 840</w:t>
      </w:r>
    </w:p>
    <w:p w:rsidR="003F37E2" w:rsidRDefault="003F37E2" w:rsidP="003F37E2">
      <w:pPr>
        <w:ind w:left="284"/>
      </w:pPr>
      <w:r>
        <w:t>Ante la situación de impago por Chapines 840 de cantidades pendientes en el plazo establecido (fecha límite 20 abril) e incluso en las dos semanas siguientes (límite 4 de mayo con multa) y el plazo adicional excepcional de tres días (hasta el 7 de mayo) la Junta Directiva ha considerado: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>Que todos los equipos afectados habían sido avisados varias veces tanto en las Actas semanales como mediante avisos concretos a los deudores de las consecuencias si no atendían sus obligaciones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>Que todos los equipos restantes atendieron a los requerimientos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>Que solo Chapines 840 los desoyó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>Que solo cuando tras publicarse su expulsión, el sábado 9 de mayo, abonó la deuda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 xml:space="preserve">Que gran parte de los compromisos de pago tanto de esta temporada como de anteriores, Chapines 840 los ha incumplido   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t xml:space="preserve">Que no pagar hasta ser expulsado supone una actitud desafiante de especial relevancia y por tanto no puede ser ignorada bajo el amparo de su descanso en el calendario </w:t>
      </w:r>
    </w:p>
    <w:p w:rsidR="003F37E2" w:rsidRDefault="003F37E2" w:rsidP="003F37E2">
      <w:pPr>
        <w:pStyle w:val="Prrafodelista"/>
        <w:numPr>
          <w:ilvl w:val="0"/>
          <w:numId w:val="18"/>
        </w:numPr>
        <w:spacing w:after="200" w:line="276" w:lineRule="auto"/>
        <w:ind w:left="1004"/>
        <w:contextualSpacing/>
      </w:pPr>
      <w:r>
        <w:lastRenderedPageBreak/>
        <w:t>Que su Responsable es reincidente en cuanto a incumplimiento de sus obligaciones por lo que ya ha sido sancionado anteriormente</w:t>
      </w:r>
    </w:p>
    <w:p w:rsidR="003F37E2" w:rsidRDefault="003F37E2" w:rsidP="003F37E2">
      <w:pPr>
        <w:ind w:left="284"/>
      </w:pPr>
      <w:proofErr w:type="gramStart"/>
      <w:r>
        <w:t>por</w:t>
      </w:r>
      <w:proofErr w:type="gramEnd"/>
      <w:r>
        <w:t xml:space="preserve"> lo que ha decidido:</w:t>
      </w:r>
    </w:p>
    <w:p w:rsidR="003F37E2" w:rsidRDefault="003F37E2" w:rsidP="003F37E2">
      <w:pPr>
        <w:ind w:left="568" w:hanging="284"/>
      </w:pPr>
      <w:r>
        <w:t xml:space="preserve">1.- reincorporar al equipo al calendario existente, participando normalmente en el partido del 17 de mayo y sucesivos </w:t>
      </w:r>
    </w:p>
    <w:p w:rsidR="003F37E2" w:rsidRDefault="003F37E2" w:rsidP="003F37E2">
      <w:pPr>
        <w:ind w:left="568" w:hanging="284"/>
      </w:pPr>
      <w:r>
        <w:t>2.- penalizar al equipo con 3 puntos en la clasificación del Torneo Clausura, actualmente en juego</w:t>
      </w:r>
    </w:p>
    <w:p w:rsidR="003F37E2" w:rsidRDefault="003F37E2" w:rsidP="003F37E2">
      <w:pPr>
        <w:ind w:left="568" w:hanging="284"/>
      </w:pPr>
      <w:r>
        <w:t>2.- suspender al Responsable Leonel Cruz en sus funciones hasta el 31 de enero de 2027.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6C" w:rsidRDefault="007D486C">
      <w:r>
        <w:separator/>
      </w:r>
    </w:p>
  </w:endnote>
  <w:endnote w:type="continuationSeparator" w:id="0">
    <w:p w:rsidR="007D486C" w:rsidRDefault="007D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2C" w:rsidRDefault="0051402C">
    <w:pPr>
      <w:pStyle w:val="Piedepgina"/>
      <w:pBdr>
        <w:bottom w:val="single" w:sz="12" w:space="1" w:color="auto"/>
      </w:pBdr>
    </w:pPr>
  </w:p>
  <w:p w:rsidR="0051402C" w:rsidRPr="00B62BB2" w:rsidRDefault="0051402C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29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10</w:t>
    </w:r>
    <w:r w:rsidRPr="00B62BB2">
      <w:rPr>
        <w:sz w:val="18"/>
        <w:szCs w:val="18"/>
      </w:rPr>
      <w:t>-</w:t>
    </w:r>
    <w:r>
      <w:rPr>
        <w:sz w:val="18"/>
        <w:szCs w:val="18"/>
      </w:rPr>
      <w:t>5-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296D2E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296D2E" w:rsidRPr="00B62BB2">
      <w:rPr>
        <w:rStyle w:val="Nmerodepgina"/>
        <w:sz w:val="18"/>
        <w:szCs w:val="18"/>
      </w:rPr>
      <w:fldChar w:fldCharType="separate"/>
    </w:r>
    <w:r w:rsidR="003F37E2">
      <w:rPr>
        <w:rStyle w:val="Nmerodepgina"/>
        <w:noProof/>
        <w:sz w:val="18"/>
        <w:szCs w:val="18"/>
      </w:rPr>
      <w:t>1</w:t>
    </w:r>
    <w:r w:rsidR="00296D2E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296D2E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296D2E" w:rsidRPr="00B62BB2">
      <w:rPr>
        <w:rStyle w:val="Nmerodepgina"/>
        <w:sz w:val="18"/>
        <w:szCs w:val="18"/>
      </w:rPr>
      <w:fldChar w:fldCharType="separate"/>
    </w:r>
    <w:r w:rsidR="003F37E2">
      <w:rPr>
        <w:rStyle w:val="Nmerodepgina"/>
        <w:noProof/>
        <w:sz w:val="18"/>
        <w:szCs w:val="18"/>
      </w:rPr>
      <w:t>8</w:t>
    </w:r>
    <w:r w:rsidR="00296D2E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6C" w:rsidRDefault="007D486C">
      <w:r>
        <w:separator/>
      </w:r>
    </w:p>
  </w:footnote>
  <w:footnote w:type="continuationSeparator" w:id="0">
    <w:p w:rsidR="007D486C" w:rsidRDefault="007D4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6603312"/>
    <w:multiLevelType w:val="hybridMultilevel"/>
    <w:tmpl w:val="6848EF72"/>
    <w:lvl w:ilvl="0" w:tplc="4F66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1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B35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0DFA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DF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17174"/>
    <w:rsid w:val="00120EB4"/>
    <w:rsid w:val="00122D0D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5FB1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37E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3B78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B50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4483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D2E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4ECD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6CC"/>
    <w:rsid w:val="002E3F48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04A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2D93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0F15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2AA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10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8EA"/>
    <w:rsid w:val="003E5ECE"/>
    <w:rsid w:val="003E6464"/>
    <w:rsid w:val="003E6F39"/>
    <w:rsid w:val="003E6F97"/>
    <w:rsid w:val="003E7245"/>
    <w:rsid w:val="003F1B9D"/>
    <w:rsid w:val="003F3244"/>
    <w:rsid w:val="003F36B0"/>
    <w:rsid w:val="003F37E2"/>
    <w:rsid w:val="003F3E83"/>
    <w:rsid w:val="003F7581"/>
    <w:rsid w:val="00401505"/>
    <w:rsid w:val="00402DA4"/>
    <w:rsid w:val="004033AD"/>
    <w:rsid w:val="004035E1"/>
    <w:rsid w:val="004037C3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4397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089E"/>
    <w:rsid w:val="00491A8C"/>
    <w:rsid w:val="00491B6A"/>
    <w:rsid w:val="00492510"/>
    <w:rsid w:val="00492DC2"/>
    <w:rsid w:val="00493E29"/>
    <w:rsid w:val="004944A0"/>
    <w:rsid w:val="00494AB9"/>
    <w:rsid w:val="004969F1"/>
    <w:rsid w:val="004977B4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49B1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03D2"/>
    <w:rsid w:val="0051169E"/>
    <w:rsid w:val="00511DA7"/>
    <w:rsid w:val="005125B5"/>
    <w:rsid w:val="00512840"/>
    <w:rsid w:val="00512AC7"/>
    <w:rsid w:val="00513836"/>
    <w:rsid w:val="0051402C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37F56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48BB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0B5D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06E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B34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06F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709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398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486C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3C7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2E32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7B0"/>
    <w:rsid w:val="00900D59"/>
    <w:rsid w:val="009021A7"/>
    <w:rsid w:val="00903A89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37853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AD7"/>
    <w:rsid w:val="00970FEC"/>
    <w:rsid w:val="00971B30"/>
    <w:rsid w:val="00971FB5"/>
    <w:rsid w:val="00972BAB"/>
    <w:rsid w:val="0097376D"/>
    <w:rsid w:val="009743E2"/>
    <w:rsid w:val="00974493"/>
    <w:rsid w:val="00974C33"/>
    <w:rsid w:val="00975C11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625C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486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B52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40D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4BE5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BCB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2A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3C02"/>
    <w:rsid w:val="00B64547"/>
    <w:rsid w:val="00B6546F"/>
    <w:rsid w:val="00B663C4"/>
    <w:rsid w:val="00B66B6E"/>
    <w:rsid w:val="00B66BB0"/>
    <w:rsid w:val="00B67618"/>
    <w:rsid w:val="00B67D76"/>
    <w:rsid w:val="00B67FA8"/>
    <w:rsid w:val="00B70AAD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79A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3CF6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8EA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03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C02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1636"/>
    <w:rsid w:val="00D52212"/>
    <w:rsid w:val="00D52C33"/>
    <w:rsid w:val="00D53681"/>
    <w:rsid w:val="00D53892"/>
    <w:rsid w:val="00D56C1E"/>
    <w:rsid w:val="00D576FE"/>
    <w:rsid w:val="00D60635"/>
    <w:rsid w:val="00D6161F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0153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7C4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4E89"/>
    <w:rsid w:val="00EA5C67"/>
    <w:rsid w:val="00EA6431"/>
    <w:rsid w:val="00EA70F9"/>
    <w:rsid w:val="00EA74A3"/>
    <w:rsid w:val="00EA74D4"/>
    <w:rsid w:val="00EB059E"/>
    <w:rsid w:val="00EB135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34A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56C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3CF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BF7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4AAD5-C060-4319-91B1-0C008C44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2026-04-19T15:20:00Z</cp:lastPrinted>
  <dcterms:created xsi:type="dcterms:W3CDTF">2026-05-14T05:56:00Z</dcterms:created>
  <dcterms:modified xsi:type="dcterms:W3CDTF">2026-05-14T05:56:00Z</dcterms:modified>
</cp:coreProperties>
</file>